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t xml:space="preserve">Presentation: </w:t>
      </w:r>
      <w:r w:rsidDel="00000000" w:rsidR="00000000" w:rsidRPr="00000000">
        <w:rPr>
          <w:b w:val="1"/>
          <w:rtl w:val="0"/>
        </w:rPr>
        <w:t xml:space="preserve">Carpentries on the US Pacific Coast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Presenter: </w:t>
      </w:r>
    </w:p>
    <w:p w:rsidR="00000000" w:rsidDel="00000000" w:rsidP="00000000" w:rsidRDefault="00000000" w:rsidRPr="00000000" w14:paraId="00000004">
      <w:pPr>
        <w:ind w:firstLine="720"/>
        <w:rPr/>
      </w:pPr>
      <w:r w:rsidDel="00000000" w:rsidR="00000000" w:rsidRPr="00000000">
        <w:rPr>
          <w:rtl w:val="0"/>
        </w:rPr>
        <w:t xml:space="preserve">Jon Jablonski. </w:t>
        <w:br w:type="textWrapping"/>
        <w:tab/>
        <w:t xml:space="preserve">Director, Data, Research, Exploration, Access &amp; Methods (DREAM) Lab</w:t>
      </w:r>
    </w:p>
    <w:p w:rsidR="00000000" w:rsidDel="00000000" w:rsidP="00000000" w:rsidRDefault="00000000" w:rsidRPr="00000000" w14:paraId="00000005">
      <w:pPr>
        <w:rPr/>
      </w:pPr>
      <w:r w:rsidDel="00000000" w:rsidR="00000000" w:rsidRPr="00000000">
        <w:rPr>
          <w:rtl w:val="0"/>
        </w:rPr>
        <w:tab/>
        <w:t xml:space="preserve">University of California Santa Barbara Library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t xml:space="preserve">Software, Data, and Library Carpentries offer Learners an introduction to a variety of computational research topics, including statistical analysis, geospatial analysis, and collaborating using version control. Using rigorous teaching practices, Carpentry Workshops are intensive, hands-on learning experiences where everyone leaves with a new set of computational tools to apply to their own work, no matter their level of experience. As an organization the Carpentries provides a gitpages-based infrastructure for dozens of workshops.</w:t>
      </w:r>
    </w:p>
    <w:p w:rsidR="00000000" w:rsidDel="00000000" w:rsidP="00000000" w:rsidRDefault="00000000" w:rsidRPr="00000000" w14:paraId="0000000A">
      <w:pPr>
        <w:ind w:firstLine="720"/>
        <w:rPr/>
      </w:pPr>
      <w:r w:rsidDel="00000000" w:rsidR="00000000" w:rsidRPr="00000000">
        <w:rPr>
          <w:rtl w:val="0"/>
        </w:rPr>
        <w:t xml:space="preserve">This presentation will provide an update on the development of various Carpentry communities in research libraries on the West Coast of the US. Software, Data, and Library Carpentry curricula have all been presented in a variety of settings by the presenter, who is the sponsor of the program at their institution. </w:t>
      </w:r>
    </w:p>
    <w:p w:rsidR="00000000" w:rsidDel="00000000" w:rsidP="00000000" w:rsidRDefault="00000000" w:rsidRPr="00000000" w14:paraId="0000000B">
      <w:pPr>
        <w:ind w:firstLine="720"/>
        <w:rPr/>
      </w:pPr>
      <w:r w:rsidDel="00000000" w:rsidR="00000000" w:rsidRPr="00000000">
        <w:rPr>
          <w:rtl w:val="0"/>
        </w:rPr>
        <w:t xml:space="preserve">Since launching our local campus Carpentry workshops in 2018, our library has helped to organize state-wide online workshops, transitioned into and out of online workshops during our remote school years, experimented with hybrid workshops, and developed lessons from scratch. Recently a University of California-wide committee has convened, with representatives from almost all ten campuses. </w:t>
      </w:r>
    </w:p>
    <w:p w:rsidR="00000000" w:rsidDel="00000000" w:rsidP="00000000" w:rsidRDefault="00000000" w:rsidRPr="00000000" w14:paraId="0000000C">
      <w:pPr>
        <w:ind w:firstLine="720"/>
        <w:rPr/>
      </w:pPr>
      <w:r w:rsidDel="00000000" w:rsidR="00000000" w:rsidRPr="00000000">
        <w:rPr>
          <w:rtl w:val="0"/>
        </w:rPr>
        <w:t xml:space="preserve">We are currently working to create a version of a geospatial workshop using local born-digital collections data related to a wetlands restoration project adjacent to our campus. By highlighting our local specialized collections, we introduce our learners both to new technologies and the rich resources available to them via our digital data collections.</w:t>
      </w:r>
    </w:p>
    <w:p w:rsidR="00000000" w:rsidDel="00000000" w:rsidP="00000000" w:rsidRDefault="00000000" w:rsidRPr="00000000" w14:paraId="0000000D">
      <w:pPr>
        <w:rPr/>
      </w:pPr>
      <w:r w:rsidDel="00000000" w:rsidR="00000000" w:rsidRPr="00000000">
        <w:rPr>
          <w:rtl w:val="0"/>
        </w:rPr>
        <w:tab/>
        <w:t xml:space="preserve">If extra time can be allotted, I can lead a brief teach-and-type hands-on exercise for those who bring laptops.</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Jon Jablonski has thirty years of experience working in academic libraries. From student assistant, to map and aerial photography librarian, to director for a growing set of digital scholarship services at UC Santa Barbara. With continuing research interests in family decision making in an urbanizing China, he applies qualitative and quantitative methods to studying the space and place of Chinese children’s libraries. The DREAM Lab shares those methods via data literacy workshops and provides access to specialized software tools and datasets.</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Sub-themes 1 and 5: </w:t>
      </w:r>
    </w:p>
    <w:p w:rsidR="00000000" w:rsidDel="00000000" w:rsidP="00000000" w:rsidRDefault="00000000" w:rsidRPr="00000000" w14:paraId="00000013">
      <w:pPr>
        <w:ind w:left="0" w:firstLine="0"/>
        <w:rPr/>
      </w:pPr>
      <w:r w:rsidDel="00000000" w:rsidR="00000000" w:rsidRPr="00000000">
        <w:rPr>
          <w:rtl w:val="0"/>
        </w:rPr>
        <w:t xml:space="preserve">“Showcase expertise and experience in sharing and unlocking the potential of scholarly content of Archives and Special Collections.”</w:t>
      </w:r>
    </w:p>
    <w:p w:rsidR="00000000" w:rsidDel="00000000" w:rsidP="00000000" w:rsidRDefault="00000000" w:rsidRPr="00000000" w14:paraId="00000014">
      <w:pPr>
        <w:ind w:left="720" w:firstLine="0"/>
        <w:rPr/>
      </w:pPr>
      <w:r w:rsidDel="00000000" w:rsidR="00000000" w:rsidRPr="00000000">
        <w:rPr>
          <w:rtl w:val="0"/>
        </w:rPr>
        <w:t xml:space="preserve">In our local workshops, we are activating items from our own data collections for our hands-on workshops. This shows our learners practical scientific applications for library collections.</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hd w:fill="ffffff" w:val="clear"/>
        <w:spacing w:after="160" w:before="160" w:lineRule="auto"/>
        <w:ind w:left="0" w:firstLine="0"/>
        <w:rPr/>
      </w:pPr>
      <w:r w:rsidDel="00000000" w:rsidR="00000000" w:rsidRPr="00000000">
        <w:rPr>
          <w:rtl w:val="0"/>
        </w:rPr>
        <w:t xml:space="preserve">“</w:t>
      </w:r>
      <w:r w:rsidDel="00000000" w:rsidR="00000000" w:rsidRPr="00000000">
        <w:rPr>
          <w:rtl w:val="0"/>
        </w:rPr>
        <w:t xml:space="preserve">Consider new and existing ways to leverage resources, including fund-raising, in support of the development and management of Archives and Special Collections.”</w:t>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hd w:fill="ffffff" w:val="clear"/>
        <w:spacing w:after="160" w:before="160" w:lineRule="auto"/>
        <w:ind w:left="720" w:firstLine="0"/>
        <w:rPr/>
      </w:pPr>
      <w:r w:rsidDel="00000000" w:rsidR="00000000" w:rsidRPr="00000000">
        <w:rPr>
          <w:rtl w:val="0"/>
        </w:rPr>
        <w:t xml:space="preserve">Membership in the Carpentry program is a joint program of the campus Library and central technology services. Statewide collaborative efforts are maximizing this investment and leading towards positive network effects from this effort. </w:t>
      </w:r>
    </w:p>
    <w:p w:rsidR="00000000" w:rsidDel="00000000" w:rsidP="00000000" w:rsidRDefault="00000000" w:rsidRPr="00000000" w14:paraId="00000018">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85A2578811A4EBB46532B8ED22305" ma:contentTypeVersion="18" ma:contentTypeDescription="Create a new document." ma:contentTypeScope="" ma:versionID="d921b670733535e3a9dafa4f0b8539ad">
  <xsd:schema xmlns:xsd="http://www.w3.org/2001/XMLSchema" xmlns:xs="http://www.w3.org/2001/XMLSchema" xmlns:p="http://schemas.microsoft.com/office/2006/metadata/properties" xmlns:ns2="51a9ade6-308a-4f1e-b2c2-77f595140e8a" xmlns:ns3="5a508572-3f1f-48a5-a367-8e32f3f31d94" xmlns:ns4="f07d8113-1d44-46cb-baa5-a742d0650dfc" targetNamespace="http://schemas.microsoft.com/office/2006/metadata/properties" ma:root="true" ma:fieldsID="6857f0702be07e43cf15dc2a1659f2cd" ns2:_="" ns3:_="" ns4:_="">
    <xsd:import namespace="51a9ade6-308a-4f1e-b2c2-77f595140e8a"/>
    <xsd:import namespace="5a508572-3f1f-48a5-a367-8e32f3f31d94"/>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9ade6-308a-4f1e-b2c2-77f595140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08572-3f1f-48a5-a367-8e32f3f31d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06b1f8-21fc-40b5-aa08-0a4edcf46dce}" ma:internalName="TaxCatchAll" ma:showField="CatchAllData" ma:web="5a508572-3f1f-48a5-a367-8e32f3f31d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51a9ade6-308a-4f1e-b2c2-77f595140e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A95B1E-9C4B-438E-924A-8C4FD057AA04}"/>
</file>

<file path=customXml/itemProps2.xml><?xml version="1.0" encoding="utf-8"?>
<ds:datastoreItem xmlns:ds="http://schemas.openxmlformats.org/officeDocument/2006/customXml" ds:itemID="{C2390818-BAEA-49CF-8B08-C35F5A7AC15A}"/>
</file>

<file path=customXml/itemProps3.xml><?xml version="1.0" encoding="utf-8"?>
<ds:datastoreItem xmlns:ds="http://schemas.openxmlformats.org/officeDocument/2006/customXml" ds:itemID="{5CE3E35A-1A36-4711-86E6-DA03096931C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0x0101001D385A2578811A4EBB46532B8ED22305</vt:lpwstr>
  </property>
</Properties>
</file>